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146C7D" w14:textId="19C2479D" w:rsidR="00F76DD4" w:rsidRDefault="00F76DD4" w:rsidP="00265A67">
      <w:pPr>
        <w:spacing w:line="240" w:lineRule="auto"/>
        <w:jc w:val="both"/>
      </w:pPr>
      <w:r w:rsidRPr="00265A67">
        <w:t>TEHNILINE KIRJELDUS</w:t>
      </w:r>
      <w:r>
        <w:t xml:space="preserve"> </w:t>
      </w:r>
    </w:p>
    <w:p w14:paraId="51280569" w14:textId="1224AF38" w:rsidR="00265A67" w:rsidRPr="00265A67" w:rsidRDefault="00265A67" w:rsidP="00265A67">
      <w:pPr>
        <w:spacing w:line="240" w:lineRule="auto"/>
        <w:jc w:val="both"/>
      </w:pPr>
      <w:r w:rsidRPr="00265A67">
        <w:t xml:space="preserve">HANKE OSA </w:t>
      </w:r>
      <w:r w:rsidR="00973F7A">
        <w:t>I</w:t>
      </w:r>
      <w:r w:rsidR="00DA3039">
        <w:t>I</w:t>
      </w:r>
      <w:r w:rsidR="0047337A">
        <w:t xml:space="preserve">- </w:t>
      </w:r>
      <w:r w:rsidR="0047337A" w:rsidRPr="0047337A">
        <w:rPr>
          <w:b/>
          <w:bCs/>
        </w:rPr>
        <w:t>Tahu vaatetorni ehitustööd</w:t>
      </w:r>
    </w:p>
    <w:p w14:paraId="75D74D47" w14:textId="77777777" w:rsidR="005B5B29" w:rsidRDefault="005B5B29" w:rsidP="009B66B1">
      <w:pPr>
        <w:pStyle w:val="Loendilik"/>
        <w:numPr>
          <w:ilvl w:val="0"/>
          <w:numId w:val="2"/>
        </w:numPr>
        <w:spacing w:after="120" w:line="240" w:lineRule="auto"/>
        <w:ind w:left="357" w:hanging="357"/>
        <w:contextualSpacing w:val="0"/>
        <w:jc w:val="both"/>
      </w:pPr>
      <w:r w:rsidRPr="00524C68">
        <w:t xml:space="preserve">Hanke eesmärgiks on leida töövõtja </w:t>
      </w:r>
      <w:r w:rsidRPr="005B5B29">
        <w:t xml:space="preserve">Tahu vaatetorni </w:t>
      </w:r>
      <w:r w:rsidRPr="00524C68">
        <w:t xml:space="preserve">ehitustööde teostamiseks. </w:t>
      </w:r>
    </w:p>
    <w:p w14:paraId="7C8F2ADB" w14:textId="77777777" w:rsidR="005B5B29" w:rsidRDefault="00265A67" w:rsidP="009B66B1">
      <w:pPr>
        <w:pStyle w:val="Loendilik"/>
        <w:numPr>
          <w:ilvl w:val="0"/>
          <w:numId w:val="2"/>
        </w:numPr>
        <w:spacing w:after="120" w:line="240" w:lineRule="auto"/>
        <w:ind w:left="357" w:hanging="357"/>
        <w:contextualSpacing w:val="0"/>
        <w:jc w:val="both"/>
      </w:pPr>
      <w:r w:rsidRPr="00265A67">
        <w:t>Tööde loetelu ja tehniline info:</w:t>
      </w:r>
      <w:r w:rsidR="007B19A2" w:rsidRPr="007B19A2">
        <w:t xml:space="preserve"> </w:t>
      </w:r>
      <w:r w:rsidR="007B19A2">
        <w:t xml:space="preserve">Aasa kinnistu </w:t>
      </w:r>
      <w:r w:rsidR="007B19A2" w:rsidRPr="00474388">
        <w:t>52001:005:2830</w:t>
      </w:r>
      <w:r w:rsidR="007B19A2">
        <w:t xml:space="preserve">; </w:t>
      </w:r>
      <w:r w:rsidR="007B19A2" w:rsidRPr="00474388">
        <w:t>Lääne maakon</w:t>
      </w:r>
      <w:r w:rsidR="007B19A2">
        <w:t>d</w:t>
      </w:r>
      <w:r w:rsidR="007B19A2" w:rsidRPr="00474388">
        <w:t>, Lääne-Nigula val</w:t>
      </w:r>
      <w:r w:rsidR="007B19A2">
        <w:t>d</w:t>
      </w:r>
      <w:r w:rsidR="007B19A2" w:rsidRPr="00474388">
        <w:t xml:space="preserve">, Tahu küla, </w:t>
      </w:r>
      <w:r w:rsidR="007B19A2">
        <w:t>(Tahu õpperada)</w:t>
      </w:r>
      <w:r w:rsidR="002614B0">
        <w:t>,</w:t>
      </w:r>
      <w:r w:rsidR="007B19A2">
        <w:t xml:space="preserve"> Tahu vaatetorni </w:t>
      </w:r>
      <w:r w:rsidR="00153D8B">
        <w:t>ehitus</w:t>
      </w:r>
      <w:r w:rsidR="002614B0">
        <w:t>tööd</w:t>
      </w:r>
      <w:r w:rsidRPr="00265A67">
        <w:t>. Lepingu maht tuleneb</w:t>
      </w:r>
      <w:r w:rsidR="00A609CC">
        <w:t xml:space="preserve">: </w:t>
      </w:r>
      <w:proofErr w:type="spellStart"/>
      <w:r w:rsidR="00A609CC">
        <w:t>Neold</w:t>
      </w:r>
      <w:proofErr w:type="spellEnd"/>
      <w:r w:rsidR="00A609CC">
        <w:t xml:space="preserve"> Projekt OÜ </w:t>
      </w:r>
      <w:r w:rsidR="00E911A3">
        <w:t xml:space="preserve">poolt </w:t>
      </w:r>
      <w:r w:rsidR="00DA6A7C">
        <w:t xml:space="preserve">12.2024 </w:t>
      </w:r>
      <w:r w:rsidR="005C49D7">
        <w:t xml:space="preserve">koostatud </w:t>
      </w:r>
      <w:r w:rsidR="00C7105B">
        <w:t>„</w:t>
      </w:r>
      <w:r w:rsidR="005C49D7">
        <w:t>Tahu vaatetorni püstitamine</w:t>
      </w:r>
      <w:r w:rsidR="00C7105B">
        <w:t>“</w:t>
      </w:r>
      <w:r w:rsidR="005C49D7">
        <w:t xml:space="preserve"> tööprojektist nr 24125.</w:t>
      </w:r>
      <w:r w:rsidR="006A3CE0">
        <w:t xml:space="preserve"> </w:t>
      </w:r>
      <w:r w:rsidR="006A3CE0" w:rsidRPr="005B5B29">
        <w:rPr>
          <w:b/>
          <w:bCs/>
        </w:rPr>
        <w:t>Töödega võib ehitusobjektil alustada 01.08.2025 (peale lindude pesitusperioodi lõppu</w:t>
      </w:r>
      <w:r w:rsidR="006A3CE0">
        <w:t xml:space="preserve">); </w:t>
      </w:r>
    </w:p>
    <w:p w14:paraId="55E1D683" w14:textId="77777777" w:rsidR="00FF3C33" w:rsidRDefault="00F213E0" w:rsidP="00FF3C33">
      <w:pPr>
        <w:pStyle w:val="Loendilik"/>
        <w:numPr>
          <w:ilvl w:val="1"/>
          <w:numId w:val="2"/>
        </w:numPr>
        <w:spacing w:line="240" w:lineRule="auto"/>
        <w:jc w:val="both"/>
      </w:pPr>
      <w:r>
        <w:t>a</w:t>
      </w:r>
      <w:r w:rsidR="00CB0191">
        <w:t xml:space="preserve">sukoha mahamärkimine </w:t>
      </w:r>
      <w:r w:rsidR="001B7858">
        <w:t xml:space="preserve">vastavalt projektile ja kooskõlastamine Tellijaga; </w:t>
      </w:r>
    </w:p>
    <w:p w14:paraId="3E63F3E0" w14:textId="77777777" w:rsidR="00FF3C33" w:rsidRDefault="00F213E0" w:rsidP="00FF3C33">
      <w:pPr>
        <w:pStyle w:val="Loendilik"/>
        <w:numPr>
          <w:ilvl w:val="1"/>
          <w:numId w:val="2"/>
        </w:numPr>
        <w:spacing w:line="240" w:lineRule="auto"/>
        <w:jc w:val="both"/>
      </w:pPr>
      <w:r>
        <w:t>v</w:t>
      </w:r>
      <w:r w:rsidR="001B7858">
        <w:t>aatetorni ehitustööd</w:t>
      </w:r>
      <w:r w:rsidR="004E2DD0">
        <w:t xml:space="preserve"> vastavalt </w:t>
      </w:r>
      <w:proofErr w:type="spellStart"/>
      <w:r w:rsidR="004E2DD0">
        <w:t>Neold</w:t>
      </w:r>
      <w:proofErr w:type="spellEnd"/>
      <w:r w:rsidR="004E2DD0">
        <w:t xml:space="preserve"> Projekt OÜ poolt 12.2024 koostatud „Tahu vaatetorni püstitamine“ tööprojekti</w:t>
      </w:r>
      <w:r w:rsidR="00862677">
        <w:t>le</w:t>
      </w:r>
      <w:r w:rsidR="004E2DD0">
        <w:t xml:space="preserve"> nr 24125</w:t>
      </w:r>
      <w:r>
        <w:t xml:space="preserve">; </w:t>
      </w:r>
    </w:p>
    <w:p w14:paraId="4608B502" w14:textId="77777777" w:rsidR="00FF3C33" w:rsidRDefault="00CE2C05" w:rsidP="00265A67">
      <w:pPr>
        <w:pStyle w:val="Loendilik"/>
        <w:numPr>
          <w:ilvl w:val="1"/>
          <w:numId w:val="2"/>
        </w:numPr>
        <w:spacing w:line="240" w:lineRule="auto"/>
        <w:jc w:val="both"/>
      </w:pPr>
      <w:r>
        <w:t>teostus</w:t>
      </w:r>
      <w:r w:rsidR="00F213E0">
        <w:t>dokumentatsiooni k</w:t>
      </w:r>
      <w:r>
        <w:t>oostamine  ja kasutusloa taotlemine.</w:t>
      </w:r>
    </w:p>
    <w:p w14:paraId="56C285D5" w14:textId="77777777" w:rsidR="00FF3C33" w:rsidRDefault="00FF3C33" w:rsidP="00FF3C33">
      <w:pPr>
        <w:pStyle w:val="Loendilik"/>
        <w:spacing w:line="240" w:lineRule="auto"/>
        <w:ind w:left="792"/>
        <w:jc w:val="both"/>
      </w:pPr>
    </w:p>
    <w:p w14:paraId="5B77DC65" w14:textId="77777777" w:rsidR="009D75BB" w:rsidRDefault="00265A67" w:rsidP="009B66B1">
      <w:pPr>
        <w:pStyle w:val="Loendilik"/>
        <w:numPr>
          <w:ilvl w:val="0"/>
          <w:numId w:val="2"/>
        </w:numPr>
        <w:spacing w:after="120" w:line="240" w:lineRule="auto"/>
        <w:ind w:left="357" w:hanging="357"/>
        <w:contextualSpacing w:val="0"/>
        <w:jc w:val="both"/>
      </w:pPr>
      <w:r w:rsidRPr="00265A67">
        <w:t xml:space="preserve">Tööde käigus: </w:t>
      </w:r>
      <w:r w:rsidR="00F808AA">
        <w:t xml:space="preserve">püstitatakse Tahu vaatetorn </w:t>
      </w:r>
      <w:r w:rsidR="002614B0">
        <w:t xml:space="preserve">vastavalt </w:t>
      </w:r>
      <w:r w:rsidR="00F92997" w:rsidRPr="00907B00">
        <w:t>projektile</w:t>
      </w:r>
      <w:r w:rsidR="00F92997">
        <w:t xml:space="preserve">, </w:t>
      </w:r>
      <w:r w:rsidR="002614B0">
        <w:t xml:space="preserve">tööde kirjeldusele ja </w:t>
      </w:r>
      <w:r w:rsidR="002614B0" w:rsidRPr="00EC0742">
        <w:t>objektiga kohapealsele tutvumisele</w:t>
      </w:r>
      <w:r w:rsidRPr="00EC0742">
        <w:t>.</w:t>
      </w:r>
    </w:p>
    <w:p w14:paraId="34FE53C7" w14:textId="77777777" w:rsidR="00D362E1" w:rsidRDefault="00265A67" w:rsidP="009B66B1">
      <w:pPr>
        <w:pStyle w:val="Loendilik"/>
        <w:numPr>
          <w:ilvl w:val="0"/>
          <w:numId w:val="2"/>
        </w:numPr>
        <w:spacing w:after="120" w:line="240" w:lineRule="auto"/>
        <w:ind w:left="357" w:hanging="357"/>
        <w:contextualSpacing w:val="0"/>
        <w:jc w:val="both"/>
      </w:pPr>
      <w:r w:rsidRPr="00265A67">
        <w:t>Tööde teostaja on kohustatud igapäevaselt kogu ehitusperioodi vältel peale tööde lõppu</w:t>
      </w:r>
      <w:r>
        <w:t xml:space="preserve"> </w:t>
      </w:r>
      <w:r w:rsidRPr="00265A67">
        <w:t>ja enne tööde üleandmist heakorrastama kogu rekonstrueeritava objekti ümbruse</w:t>
      </w:r>
      <w:r>
        <w:t xml:space="preserve"> </w:t>
      </w:r>
      <w:r w:rsidRPr="00265A67">
        <w:t>kõigist tööjääkidest ning tagama ehitustööde jooksul külastajate ohutuse, piirates</w:t>
      </w:r>
      <w:r>
        <w:t xml:space="preserve"> </w:t>
      </w:r>
      <w:r w:rsidRPr="00265A67">
        <w:t xml:space="preserve">vajadusel ligipääsu ehituses olevale objekti osale, teavitades sellest ette </w:t>
      </w:r>
      <w:r w:rsidR="00FB1591">
        <w:t>T</w:t>
      </w:r>
      <w:r w:rsidRPr="00265A67">
        <w:t>ellijat.</w:t>
      </w:r>
      <w:r w:rsidR="00E04B37">
        <w:t xml:space="preserve"> Jäätmekäitlus peab toimuma vastavalt alal kehtivate õigusaktide sätetele, mh Jäätmeseadusele. </w:t>
      </w:r>
    </w:p>
    <w:p w14:paraId="1C11E331" w14:textId="77777777" w:rsidR="00D362E1" w:rsidRDefault="00265A67" w:rsidP="009B66B1">
      <w:pPr>
        <w:pStyle w:val="Loendilik"/>
        <w:numPr>
          <w:ilvl w:val="0"/>
          <w:numId w:val="2"/>
        </w:numPr>
        <w:spacing w:after="120" w:line="240" w:lineRule="auto"/>
        <w:ind w:left="357" w:hanging="357"/>
        <w:contextualSpacing w:val="0"/>
        <w:jc w:val="both"/>
      </w:pPr>
      <w:r w:rsidRPr="00265A67">
        <w:t xml:space="preserve">Tööde teostamine toimub </w:t>
      </w:r>
      <w:r w:rsidR="00EE71AF">
        <w:t>S</w:t>
      </w:r>
      <w:r w:rsidR="00523820">
        <w:t xml:space="preserve">ilma </w:t>
      </w:r>
      <w:r w:rsidR="002614B0" w:rsidRPr="002614B0">
        <w:t>looduskaitseala</w:t>
      </w:r>
      <w:r w:rsidR="002614B0">
        <w:t>l</w:t>
      </w:r>
      <w:r w:rsidR="002614B0" w:rsidRPr="002614B0">
        <w:t>,</w:t>
      </w:r>
      <w:r w:rsidR="00707B97">
        <w:t xml:space="preserve"> Tahu sihtkaitse</w:t>
      </w:r>
      <w:r w:rsidR="002614B0" w:rsidRPr="002614B0">
        <w:t>vöönd</w:t>
      </w:r>
      <w:r w:rsidR="002614B0">
        <w:t>is</w:t>
      </w:r>
      <w:r w:rsidR="002614B0" w:rsidRPr="002614B0">
        <w:t xml:space="preserve"> </w:t>
      </w:r>
      <w:r w:rsidRPr="00265A67">
        <w:t xml:space="preserve">ja sellest tulenevalt tuleb arvestada looduskaitseseaduse ning </w:t>
      </w:r>
      <w:r w:rsidR="00EE71AF">
        <w:t>S</w:t>
      </w:r>
      <w:r w:rsidR="00707B97">
        <w:t>ilma</w:t>
      </w:r>
      <w:r w:rsidRPr="00265A67">
        <w:t xml:space="preserve"> looduskaitseala</w:t>
      </w:r>
      <w:r>
        <w:t xml:space="preserve"> </w:t>
      </w:r>
      <w:r w:rsidRPr="00265A67">
        <w:t xml:space="preserve">kaitse-eeskirjast tulenevate piirangutega. </w:t>
      </w:r>
      <w:r w:rsidR="00B10DD0" w:rsidRPr="007C492D">
        <w:t>T</w:t>
      </w:r>
      <w:r w:rsidR="002A036E" w:rsidRPr="007C492D">
        <w:t xml:space="preserve">ööde ajagraafik on </w:t>
      </w:r>
      <w:r w:rsidR="00B10DD0" w:rsidRPr="007C492D">
        <w:t xml:space="preserve">taasesitamist võimaldaval viisil </w:t>
      </w:r>
      <w:r w:rsidR="002A036E" w:rsidRPr="007C492D">
        <w:t>vaja kooskõlastada Tellija</w:t>
      </w:r>
      <w:r w:rsidR="00B10DD0" w:rsidRPr="007C492D">
        <w:t xml:space="preserve"> esin</w:t>
      </w:r>
      <w:r w:rsidR="00FF7AEE" w:rsidRPr="007C492D">
        <w:t>da</w:t>
      </w:r>
      <w:r w:rsidR="00B10DD0" w:rsidRPr="007C492D">
        <w:t>ja</w:t>
      </w:r>
      <w:r w:rsidR="00FF7AEE" w:rsidRPr="007C492D">
        <w:t>ga</w:t>
      </w:r>
      <w:r w:rsidR="002A036E" w:rsidRPr="007C492D">
        <w:t xml:space="preserve">. </w:t>
      </w:r>
      <w:r w:rsidR="002A036E" w:rsidRPr="00D362E1">
        <w:rPr>
          <w:b/>
          <w:bCs/>
        </w:rPr>
        <w:t xml:space="preserve">Ehitustöid </w:t>
      </w:r>
      <w:r w:rsidR="009D1AE8" w:rsidRPr="00D362E1">
        <w:rPr>
          <w:b/>
          <w:bCs/>
        </w:rPr>
        <w:t>võib maastikul alustada alates 01.08.2025.</w:t>
      </w:r>
      <w:r w:rsidR="002A036E">
        <w:t xml:space="preserve"> </w:t>
      </w:r>
      <w:r w:rsidR="00B76F1C">
        <w:t xml:space="preserve">Töövõtja </w:t>
      </w:r>
      <w:r w:rsidR="006032FC" w:rsidRPr="00265A67">
        <w:t>vastutab looduskeskkonna kaitse</w:t>
      </w:r>
      <w:r w:rsidR="006032FC">
        <w:t xml:space="preserve"> </w:t>
      </w:r>
      <w:r w:rsidR="006032FC" w:rsidRPr="00265A67">
        <w:t>eest ehitusplatsil ja peab täitma kaitseala valitseja - Keskkonnaameti, volitatud</w:t>
      </w:r>
      <w:r w:rsidR="006032FC">
        <w:t xml:space="preserve"> </w:t>
      </w:r>
      <w:r w:rsidR="006032FC" w:rsidRPr="00265A67">
        <w:t>esindajate nõudeid</w:t>
      </w:r>
      <w:r w:rsidR="006032FC" w:rsidRPr="008433E2">
        <w:t>.  Enne ehitustööde algust esitada EHR i kaudu ehitamise alustamise teatis</w:t>
      </w:r>
      <w:r w:rsidR="006032FC">
        <w:t xml:space="preserve"> ning e</w:t>
      </w:r>
      <w:r w:rsidR="006032FC" w:rsidRPr="00A532F7">
        <w:t xml:space="preserve">hitustööde algusest teavitada </w:t>
      </w:r>
      <w:r w:rsidR="00B52EA2">
        <w:t>T</w:t>
      </w:r>
      <w:r w:rsidR="006032FC" w:rsidRPr="00A532F7">
        <w:t>ellijat.</w:t>
      </w:r>
    </w:p>
    <w:p w14:paraId="75B51E7F" w14:textId="77777777" w:rsidR="00D362E1" w:rsidRDefault="00E966EF" w:rsidP="009B66B1">
      <w:pPr>
        <w:pStyle w:val="Loendilik"/>
        <w:numPr>
          <w:ilvl w:val="0"/>
          <w:numId w:val="2"/>
        </w:numPr>
        <w:spacing w:after="120" w:line="240" w:lineRule="auto"/>
        <w:ind w:left="357" w:hanging="357"/>
        <w:contextualSpacing w:val="0"/>
        <w:jc w:val="both"/>
      </w:pPr>
      <w:r w:rsidRPr="00265A67">
        <w:t>Keskkonnakaitse eest ehitusplatsil ja sellega vahetult piirnevatel aladel vastutab</w:t>
      </w:r>
      <w:r>
        <w:t xml:space="preserve"> </w:t>
      </w:r>
      <w:r w:rsidRPr="00265A67">
        <w:t xml:space="preserve">töövõtja vastavalt Eesti Vabariigis kehtivatele õigusaktidele ja nõuetele ning </w:t>
      </w:r>
      <w:r w:rsidR="001872F1">
        <w:t>T</w:t>
      </w:r>
      <w:r w:rsidRPr="00265A67">
        <w:t>ellija</w:t>
      </w:r>
      <w:r>
        <w:t xml:space="preserve"> </w:t>
      </w:r>
      <w:r w:rsidRPr="00265A67">
        <w:t>poolt esitatud juhistele</w:t>
      </w:r>
      <w:r w:rsidRPr="00903C0A">
        <w:t xml:space="preserve">. Töövõtja vastutab kõikide ehitustegevuse käigus tekitatud kahjustuste, ka tööalast väljaspool olevate eest. Töövõtja on kohustatud omal kulul likvideerima kõik ehitusaegsed kahjustused. Tekkinud kahjustused alal likvideeritakse lähtuvalt konkreetsest juhtumist kooskõlastades tegevuse </w:t>
      </w:r>
      <w:r w:rsidR="00E825AE">
        <w:t>T</w:t>
      </w:r>
      <w:r w:rsidRPr="00903C0A">
        <w:t>ellija ning vajadusel Keskkonnaametiga.</w:t>
      </w:r>
    </w:p>
    <w:p w14:paraId="14CF88D2" w14:textId="77777777" w:rsidR="00D362E1" w:rsidRDefault="00E966EF" w:rsidP="009B66B1">
      <w:pPr>
        <w:pStyle w:val="Loendilik"/>
        <w:numPr>
          <w:ilvl w:val="0"/>
          <w:numId w:val="2"/>
        </w:numPr>
        <w:spacing w:after="120" w:line="240" w:lineRule="auto"/>
        <w:ind w:left="357" w:hanging="357"/>
        <w:contextualSpacing w:val="0"/>
        <w:jc w:val="both"/>
      </w:pPr>
      <w:r>
        <w:t>E</w:t>
      </w:r>
      <w:r w:rsidRPr="00265A67">
        <w:t>tte nähtud tööd tuleb teostada viisil, mis tööala ning selle ümbruse pinnast</w:t>
      </w:r>
      <w:r>
        <w:t xml:space="preserve"> </w:t>
      </w:r>
      <w:r w:rsidRPr="00265A67">
        <w:t xml:space="preserve">ja taimkatet võimalikult vähe kahjustaks (mh tallamine). </w:t>
      </w:r>
      <w:r w:rsidRPr="00A532F7">
        <w:t xml:space="preserve">Kasutatavad mehhanismid ja tööde teostamise tehnoloogia peab olema valitud nii, et ei vigastataks alal kasvavaid puid. Ohu korral ehitustööde käigus puutüvesid mehaaniliselt vigastada, tuleb puutüvede kaitse näha ette vastavalt standardile EVS 939- 3:2020 </w:t>
      </w:r>
      <w:r w:rsidR="00EA645F">
        <w:t>„</w:t>
      </w:r>
      <w:r w:rsidRPr="00A532F7">
        <w:t>Puittaimed haljastuses, osa 3: Ehitusaegne puude kaitse</w:t>
      </w:r>
      <w:r w:rsidR="00EA645F">
        <w:t>“</w:t>
      </w:r>
      <w:r w:rsidRPr="00A532F7">
        <w:t xml:space="preserve"> või muul viisil, mis tagab puude kaitse juhuslike vigastuste eest. Pärast ehitustööde lõppu kaitselahendid eemaldada.</w:t>
      </w:r>
    </w:p>
    <w:p w14:paraId="15E5645D" w14:textId="77777777" w:rsidR="00D362E1" w:rsidRDefault="00E966EF" w:rsidP="009B66B1">
      <w:pPr>
        <w:pStyle w:val="Loendilik"/>
        <w:numPr>
          <w:ilvl w:val="0"/>
          <w:numId w:val="2"/>
        </w:numPr>
        <w:spacing w:after="120" w:line="240" w:lineRule="auto"/>
        <w:ind w:left="357" w:hanging="357"/>
        <w:contextualSpacing w:val="0"/>
        <w:jc w:val="both"/>
      </w:pPr>
      <w:r w:rsidRPr="00265A67">
        <w:t>Võimalikult vältida transpordivahendi rööbaste tekkimist varustusteedel (võimalusel</w:t>
      </w:r>
      <w:r>
        <w:t xml:space="preserve"> </w:t>
      </w:r>
      <w:r w:rsidRPr="00265A67">
        <w:t>transportida materjal vihmavabal perioodil, kui maapind on tahenenud); võimalikud</w:t>
      </w:r>
      <w:r>
        <w:t xml:space="preserve"> </w:t>
      </w:r>
      <w:r w:rsidRPr="00265A67">
        <w:t>mootorsõidukite rööpad varustusteedel tuleb tasandada. Võimalikud kahjustused</w:t>
      </w:r>
      <w:r>
        <w:t xml:space="preserve"> </w:t>
      </w:r>
      <w:r w:rsidRPr="00265A67">
        <w:t xml:space="preserve">likvideeritakse lähtuvalt konkreetsest juhtumist kooskõlastades </w:t>
      </w:r>
      <w:r w:rsidR="002C1731">
        <w:t>T</w:t>
      </w:r>
      <w:r w:rsidRPr="00265A67">
        <w:t>ellija ja vajadusel</w:t>
      </w:r>
      <w:r>
        <w:t xml:space="preserve"> </w:t>
      </w:r>
      <w:r w:rsidRPr="00265A67">
        <w:lastRenderedPageBreak/>
        <w:t>Keskkonnaametiga.</w:t>
      </w:r>
      <w:r w:rsidR="007C1A06">
        <w:t xml:space="preserve"> </w:t>
      </w:r>
      <w:r w:rsidR="007C1A06" w:rsidRPr="007C492D">
        <w:t>Kuna objekt asub eramaal</w:t>
      </w:r>
      <w:r w:rsidR="007F6E11" w:rsidRPr="007C492D">
        <w:t>, tuleb kõikvõimalikud muudatused ligipääsu kasutamisel kooskõlastada maaomanikuga.</w:t>
      </w:r>
    </w:p>
    <w:p w14:paraId="1811A5D6" w14:textId="77777777" w:rsidR="009B66B1" w:rsidRDefault="00E966EF" w:rsidP="009B66B1">
      <w:pPr>
        <w:pStyle w:val="Loendilik"/>
        <w:numPr>
          <w:ilvl w:val="0"/>
          <w:numId w:val="2"/>
        </w:numPr>
        <w:spacing w:after="120" w:line="240" w:lineRule="auto"/>
        <w:ind w:left="357" w:hanging="357"/>
        <w:contextualSpacing w:val="0"/>
        <w:jc w:val="both"/>
      </w:pPr>
      <w:r w:rsidRPr="00265A67">
        <w:t>Ehitus- ja hooldustööde käigus tuleb kasutada mehhanisme ja tehnoloogiaid, mis</w:t>
      </w:r>
      <w:r>
        <w:t xml:space="preserve"> </w:t>
      </w:r>
      <w:r w:rsidRPr="00265A67">
        <w:t>välistavad kütte- ja määrdeainete vm keskkonnareostust tekitavate ainete sattumise</w:t>
      </w:r>
      <w:r>
        <w:t xml:space="preserve"> </w:t>
      </w:r>
      <w:r w:rsidRPr="00265A67">
        <w:t>pinnasesse ja taimestikule.</w:t>
      </w:r>
      <w:r w:rsidRPr="006C12A4">
        <w:t xml:space="preserve"> </w:t>
      </w:r>
    </w:p>
    <w:p w14:paraId="35D67415" w14:textId="1652679E" w:rsidR="009B66B1" w:rsidRDefault="00E966EF" w:rsidP="009B66B1">
      <w:pPr>
        <w:pStyle w:val="Loendilik"/>
        <w:numPr>
          <w:ilvl w:val="0"/>
          <w:numId w:val="2"/>
        </w:numPr>
        <w:spacing w:after="120" w:line="240" w:lineRule="auto"/>
        <w:ind w:left="357" w:hanging="357"/>
        <w:contextualSpacing w:val="0"/>
        <w:jc w:val="both"/>
      </w:pPr>
      <w:r>
        <w:t xml:space="preserve">Ehitusmaterjalide transpordi aeg, transpordiviis (-vahendid) ning materjalide ladustamise kohad tuleb taasesitamist võimaldaval viisil kooskõlastada Tellija </w:t>
      </w:r>
      <w:r w:rsidR="00A10E9E">
        <w:t xml:space="preserve">esindaja </w:t>
      </w:r>
      <w:r w:rsidR="00021EF6">
        <w:t xml:space="preserve"> ja</w:t>
      </w:r>
      <w:r w:rsidR="00222D7E">
        <w:t xml:space="preserve"> vajadusel</w:t>
      </w:r>
      <w:r w:rsidR="00021EF6">
        <w:t xml:space="preserve"> Keskkonnaametiga</w:t>
      </w:r>
      <w:r>
        <w:t>. Materjalide transport ja ladustamine võib toimuda vaid eelnevalt kooskõlastatud alal ja viisil. Tööde teostamise ajagraafiku koostamisel arvestada mh töödeks parimate tingimustega.</w:t>
      </w:r>
    </w:p>
    <w:p w14:paraId="37CF9AEA" w14:textId="77777777" w:rsidR="009B66B1" w:rsidRDefault="00E966EF" w:rsidP="00E966EF">
      <w:pPr>
        <w:pStyle w:val="Loendilik"/>
        <w:numPr>
          <w:ilvl w:val="0"/>
          <w:numId w:val="2"/>
        </w:numPr>
        <w:spacing w:line="240" w:lineRule="auto"/>
        <w:jc w:val="both"/>
        <w:rPr>
          <w:u w:val="single"/>
        </w:rPr>
      </w:pPr>
      <w:r w:rsidRPr="009B66B1">
        <w:rPr>
          <w:u w:val="single"/>
        </w:rPr>
        <w:t>Tööde hulka kuuluvad:</w:t>
      </w:r>
    </w:p>
    <w:p w14:paraId="4C584876" w14:textId="77777777" w:rsidR="009B66B1" w:rsidRPr="009B66B1" w:rsidRDefault="00E966EF" w:rsidP="00E966EF">
      <w:pPr>
        <w:pStyle w:val="Loendilik"/>
        <w:numPr>
          <w:ilvl w:val="1"/>
          <w:numId w:val="2"/>
        </w:numPr>
        <w:spacing w:line="240" w:lineRule="auto"/>
        <w:jc w:val="both"/>
        <w:rPr>
          <w:u w:val="single"/>
        </w:rPr>
      </w:pPr>
      <w:r>
        <w:t xml:space="preserve"> </w:t>
      </w:r>
      <w:r w:rsidRPr="00554433">
        <w:t>ka need tööd, mis ei ole riigihanke hankedokumentides kirjeldatud, kuid mis on tuginedes heale ehitustavale ja pakkuja professionaalsusele vajalikud lepingus kirjeldatud tööde nõuetekohaseks teostamiseks</w:t>
      </w:r>
      <w:r>
        <w:t>;</w:t>
      </w:r>
    </w:p>
    <w:p w14:paraId="5940EC27" w14:textId="77777777" w:rsidR="009B66B1" w:rsidRPr="009B66B1" w:rsidRDefault="00E966EF" w:rsidP="00E966EF">
      <w:pPr>
        <w:pStyle w:val="Loendilik"/>
        <w:numPr>
          <w:ilvl w:val="1"/>
          <w:numId w:val="2"/>
        </w:numPr>
        <w:spacing w:line="240" w:lineRule="auto"/>
        <w:jc w:val="both"/>
        <w:rPr>
          <w:u w:val="single"/>
        </w:rPr>
      </w:pPr>
      <w:r w:rsidRPr="00554433">
        <w:t xml:space="preserve">töö teostamiseks vajalikud lähteandmed, ehitusmaterjalid ja -tooted </w:t>
      </w:r>
      <w:r>
        <w:t>ning</w:t>
      </w:r>
      <w:r w:rsidRPr="00554433">
        <w:t xml:space="preserve"> nende hankimine, tagad</w:t>
      </w:r>
      <w:r>
        <w:t>es</w:t>
      </w:r>
      <w:r w:rsidRPr="00554433">
        <w:t xml:space="preserve"> objektil kõigi vajalike ehitusseadmete ja muude töövahendite olemasolu</w:t>
      </w:r>
      <w:r>
        <w:t>;</w:t>
      </w:r>
    </w:p>
    <w:p w14:paraId="3920A216" w14:textId="77777777" w:rsidR="009B66B1" w:rsidRPr="009B66B1" w:rsidRDefault="00E966EF" w:rsidP="00E966EF">
      <w:pPr>
        <w:pStyle w:val="Loendilik"/>
        <w:numPr>
          <w:ilvl w:val="1"/>
          <w:numId w:val="2"/>
        </w:numPr>
        <w:spacing w:line="240" w:lineRule="auto"/>
        <w:jc w:val="both"/>
        <w:rPr>
          <w:u w:val="single"/>
        </w:rPr>
      </w:pPr>
      <w:r w:rsidRPr="00265A67">
        <w:t>materjalide, seadmete ja tööjõu transport rekonstrueeritavale objektile</w:t>
      </w:r>
      <w:r>
        <w:t>.</w:t>
      </w:r>
      <w:bookmarkStart w:id="0" w:name="_Hlk177462007"/>
    </w:p>
    <w:p w14:paraId="22A803BF" w14:textId="77777777" w:rsidR="009B66B1" w:rsidRPr="009B66B1" w:rsidRDefault="009B66B1" w:rsidP="009B66B1">
      <w:pPr>
        <w:pStyle w:val="Loendilik"/>
        <w:spacing w:line="240" w:lineRule="auto"/>
        <w:ind w:left="792"/>
        <w:jc w:val="both"/>
        <w:rPr>
          <w:u w:val="single"/>
        </w:rPr>
      </w:pPr>
    </w:p>
    <w:p w14:paraId="4AA48A1D" w14:textId="77777777" w:rsidR="00014F92" w:rsidRPr="00014F92" w:rsidRDefault="00E966EF" w:rsidP="00014F92">
      <w:pPr>
        <w:pStyle w:val="Loendilik"/>
        <w:numPr>
          <w:ilvl w:val="0"/>
          <w:numId w:val="2"/>
        </w:numPr>
        <w:spacing w:after="120" w:line="240" w:lineRule="auto"/>
        <w:ind w:left="357" w:hanging="357"/>
        <w:contextualSpacing w:val="0"/>
        <w:jc w:val="both"/>
        <w:rPr>
          <w:u w:val="single"/>
        </w:rPr>
      </w:pPr>
      <w:r w:rsidRPr="00265A67">
        <w:t>Hankeleping sõlmitakse esimesel võimalusel olenevalt hankemenetluse kulgemisest.</w:t>
      </w:r>
      <w:r>
        <w:t xml:space="preserve"> </w:t>
      </w:r>
      <w:r w:rsidRPr="009B66B1">
        <w:rPr>
          <w:b/>
          <w:bCs/>
        </w:rPr>
        <w:t>Tööde teostamise tähtaeg on 30.11.2025.</w:t>
      </w:r>
      <w:r w:rsidRPr="007C492D">
        <w:t xml:space="preserve"> Lepingu kehtivuse lõpptähtaeg on 20.12.2025.</w:t>
      </w:r>
      <w:bookmarkEnd w:id="0"/>
    </w:p>
    <w:p w14:paraId="1427E13C" w14:textId="77777777" w:rsidR="00014F92" w:rsidRPr="00014F92" w:rsidRDefault="00E966EF" w:rsidP="00014F92">
      <w:pPr>
        <w:pStyle w:val="Loendilik"/>
        <w:numPr>
          <w:ilvl w:val="0"/>
          <w:numId w:val="2"/>
        </w:numPr>
        <w:spacing w:after="120" w:line="240" w:lineRule="auto"/>
        <w:ind w:left="357" w:hanging="357"/>
        <w:contextualSpacing w:val="0"/>
        <w:jc w:val="both"/>
        <w:rPr>
          <w:u w:val="single"/>
        </w:rPr>
      </w:pPr>
      <w:r w:rsidRPr="00265A67">
        <w:t>Töödele on nõutav garantii kestvusega 2 aastat.</w:t>
      </w:r>
    </w:p>
    <w:p w14:paraId="063E1111" w14:textId="77777777" w:rsidR="00014F92" w:rsidRPr="00014F92" w:rsidRDefault="00E966EF" w:rsidP="00014F92">
      <w:pPr>
        <w:pStyle w:val="Loendilik"/>
        <w:numPr>
          <w:ilvl w:val="0"/>
          <w:numId w:val="2"/>
        </w:numPr>
        <w:spacing w:after="120" w:line="240" w:lineRule="auto"/>
        <w:ind w:left="357" w:hanging="357"/>
        <w:contextualSpacing w:val="0"/>
        <w:jc w:val="both"/>
        <w:rPr>
          <w:u w:val="single"/>
        </w:rPr>
      </w:pPr>
      <w:r w:rsidRPr="00265A67">
        <w:t>Tellija reserv on kuni kümme protsenti (10%) hankelepingu kogumaksumusest</w:t>
      </w:r>
      <w:r>
        <w:t xml:space="preserve"> </w:t>
      </w:r>
      <w:r w:rsidRPr="00265A67">
        <w:t>(pakkumuse hinnatavast kogumaksumusest), mis võib tellija äranägemisel lisanduda</w:t>
      </w:r>
      <w:r>
        <w:t xml:space="preserve"> </w:t>
      </w:r>
      <w:r w:rsidRPr="00265A67">
        <w:t>hankelepingu kogumaksumusele ehitustööde teostamise käigus. Reservi kasutatakse</w:t>
      </w:r>
      <w:r>
        <w:t xml:space="preserve"> </w:t>
      </w:r>
      <w:r w:rsidRPr="00265A67">
        <w:t>üksnes juhul, kui ilmneb võrreldes hankega tellitud ehitustöödega selliste täiendavate</w:t>
      </w:r>
      <w:r>
        <w:t xml:space="preserve"> </w:t>
      </w:r>
      <w:r w:rsidRPr="00265A67">
        <w:t>ehitustööde tellimise või töömahtude suurendamise vajadus, mida tellija esialgsete</w:t>
      </w:r>
      <w:r>
        <w:t xml:space="preserve"> </w:t>
      </w:r>
      <w:r w:rsidRPr="00265A67">
        <w:t>ehitustööde tellimisel ette ei näinud. Reservi kasutamise üle otsustab tellija töövõtja</w:t>
      </w:r>
      <w:r>
        <w:t xml:space="preserve"> </w:t>
      </w:r>
      <w:r w:rsidRPr="00265A67">
        <w:t>ettepanekul või iseseisvalt.</w:t>
      </w:r>
    </w:p>
    <w:p w14:paraId="5A53C691" w14:textId="4259B33D" w:rsidR="00E966EF" w:rsidRPr="00AF0AF9" w:rsidRDefault="00E966EF" w:rsidP="00014F92">
      <w:pPr>
        <w:pStyle w:val="Loendilik"/>
        <w:numPr>
          <w:ilvl w:val="0"/>
          <w:numId w:val="2"/>
        </w:numPr>
        <w:spacing w:after="120" w:line="240" w:lineRule="auto"/>
        <w:ind w:left="357" w:hanging="357"/>
        <w:contextualSpacing w:val="0"/>
        <w:jc w:val="both"/>
        <w:rPr>
          <w:u w:val="single"/>
        </w:rPr>
      </w:pPr>
      <w:r w:rsidRPr="00265A67">
        <w:t>Objektiga on kohustuslik eelnev juhendatud tutvumine hankija määratud aegadel,</w:t>
      </w:r>
      <w:r>
        <w:t xml:space="preserve"> </w:t>
      </w:r>
      <w:r w:rsidRPr="00265A67">
        <w:t>erandina kokkuleppel muul ajal. Tutvumise aeg on esitatud hanke</w:t>
      </w:r>
      <w:r>
        <w:t xml:space="preserve"> </w:t>
      </w:r>
      <w:r w:rsidRPr="00265A67">
        <w:t>vastavustingimuste jaotises (kontaktisik registreerumiseks: RMK</w:t>
      </w:r>
      <w:r>
        <w:t xml:space="preserve"> </w:t>
      </w:r>
      <w:r w:rsidRPr="00265A67">
        <w:t>külastuskorraldusosakond, Ma</w:t>
      </w:r>
      <w:r>
        <w:t>rju Pajumets</w:t>
      </w:r>
      <w:r w:rsidRPr="00265A67">
        <w:t>, tel. 5</w:t>
      </w:r>
      <w:r>
        <w:t>22 0259</w:t>
      </w:r>
      <w:r w:rsidRPr="00265A67">
        <w:t>).</w:t>
      </w:r>
    </w:p>
    <w:p w14:paraId="576BD74E" w14:textId="77777777" w:rsidR="00AF0AF9" w:rsidRDefault="00AF0AF9" w:rsidP="00AF0AF9">
      <w:pPr>
        <w:pStyle w:val="Loendilik"/>
        <w:numPr>
          <w:ilvl w:val="0"/>
          <w:numId w:val="2"/>
        </w:numPr>
        <w:spacing w:after="0" w:line="240" w:lineRule="auto"/>
        <w:contextualSpacing w:val="0"/>
        <w:jc w:val="both"/>
      </w:pPr>
      <w:r>
        <w:t>LISAD:</w:t>
      </w:r>
    </w:p>
    <w:p w14:paraId="5F2FB9C7" w14:textId="77777777" w:rsidR="00AF0AF9" w:rsidRDefault="00AF0AF9" w:rsidP="00AF0AF9">
      <w:pPr>
        <w:pStyle w:val="Loendilik"/>
        <w:numPr>
          <w:ilvl w:val="1"/>
          <w:numId w:val="2"/>
        </w:numPr>
        <w:spacing w:after="0" w:line="240" w:lineRule="auto"/>
        <w:contextualSpacing w:val="0"/>
        <w:jc w:val="both"/>
      </w:pPr>
      <w:r>
        <w:t xml:space="preserve">Lisa 1- Ehitusprojekt koos lisadega </w:t>
      </w:r>
    </w:p>
    <w:p w14:paraId="6138B45A" w14:textId="77777777" w:rsidR="00AF0AF9" w:rsidRPr="00014F92" w:rsidRDefault="00AF0AF9" w:rsidP="00AF0AF9">
      <w:pPr>
        <w:pStyle w:val="Loendilik"/>
        <w:spacing w:after="120" w:line="240" w:lineRule="auto"/>
        <w:ind w:left="357"/>
        <w:contextualSpacing w:val="0"/>
        <w:jc w:val="both"/>
        <w:rPr>
          <w:u w:val="single"/>
        </w:rPr>
      </w:pPr>
    </w:p>
    <w:p w14:paraId="49BD4E45" w14:textId="77777777" w:rsidR="00E966EF" w:rsidRPr="00265A67" w:rsidRDefault="00E966EF" w:rsidP="00265A67">
      <w:pPr>
        <w:spacing w:line="240" w:lineRule="auto"/>
        <w:jc w:val="both"/>
      </w:pPr>
    </w:p>
    <w:sectPr w:rsidR="00E966EF" w:rsidRPr="00265A67">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C9C59" w14:textId="77777777" w:rsidR="003D7408" w:rsidRDefault="003D7408" w:rsidP="00265A67">
      <w:pPr>
        <w:spacing w:after="0" w:line="240" w:lineRule="auto"/>
      </w:pPr>
      <w:r>
        <w:separator/>
      </w:r>
    </w:p>
  </w:endnote>
  <w:endnote w:type="continuationSeparator" w:id="0">
    <w:p w14:paraId="255CBC4F" w14:textId="77777777" w:rsidR="003D7408" w:rsidRDefault="003D7408" w:rsidP="00265A67">
      <w:pPr>
        <w:spacing w:after="0" w:line="240" w:lineRule="auto"/>
      </w:pPr>
      <w:r>
        <w:continuationSeparator/>
      </w:r>
    </w:p>
  </w:endnote>
  <w:endnote w:type="continuationNotice" w:id="1">
    <w:p w14:paraId="2D735034" w14:textId="77777777" w:rsidR="003D7408" w:rsidRDefault="003D74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DDF42" w14:textId="77777777" w:rsidR="003D7408" w:rsidRDefault="003D7408" w:rsidP="00265A67">
      <w:pPr>
        <w:spacing w:after="0" w:line="240" w:lineRule="auto"/>
      </w:pPr>
      <w:r>
        <w:separator/>
      </w:r>
    </w:p>
  </w:footnote>
  <w:footnote w:type="continuationSeparator" w:id="0">
    <w:p w14:paraId="236B5AB1" w14:textId="77777777" w:rsidR="003D7408" w:rsidRDefault="003D7408" w:rsidP="00265A67">
      <w:pPr>
        <w:spacing w:after="0" w:line="240" w:lineRule="auto"/>
      </w:pPr>
      <w:r>
        <w:continuationSeparator/>
      </w:r>
    </w:p>
  </w:footnote>
  <w:footnote w:type="continuationNotice" w:id="1">
    <w:p w14:paraId="05EBD14F" w14:textId="77777777" w:rsidR="003D7408" w:rsidRDefault="003D74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55CE3" w14:textId="04E7430E" w:rsidR="000C17B6" w:rsidRDefault="000C17B6" w:rsidP="000C17B6">
    <w:pPr>
      <w:pStyle w:val="Pis"/>
      <w:jc w:val="right"/>
    </w:pPr>
    <w:r>
      <w:t>Lisa 2</w:t>
    </w:r>
  </w:p>
  <w:p w14:paraId="112F757D" w14:textId="6B7F7EEE" w:rsidR="000C17B6" w:rsidRDefault="000C17B6" w:rsidP="000C17B6">
    <w:pPr>
      <w:pStyle w:val="Pis"/>
    </w:pPr>
    <w:r>
      <w:t>TEHNILINE KIRJELDUS</w:t>
    </w:r>
  </w:p>
  <w:p w14:paraId="64BAE7DE" w14:textId="77777777" w:rsidR="000C17B6" w:rsidRDefault="000C17B6" w:rsidP="000C17B6">
    <w:pPr>
      <w:pStyle w:val="Pis"/>
    </w:pPr>
    <w:r>
      <w:t xml:space="preserve">Hange: </w:t>
    </w:r>
    <w:r w:rsidRPr="000C17B6">
      <w:rPr>
        <w:i/>
        <w:iCs/>
      </w:rPr>
      <w:t>„Lepaaugu arendus IV etapp ja Tahu vaatetorni ehitustööd“</w:t>
    </w:r>
  </w:p>
  <w:p w14:paraId="536C7C73" w14:textId="715E2279" w:rsidR="00265A67" w:rsidRDefault="000C17B6" w:rsidP="000C17B6">
    <w:pPr>
      <w:pStyle w:val="Pis"/>
    </w:pPr>
    <w:r>
      <w:t>Viitenumber: 294075</w:t>
    </w:r>
  </w:p>
  <w:p w14:paraId="31C0A20C" w14:textId="77777777" w:rsidR="00265A67" w:rsidRDefault="00265A6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21782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2EF48EA"/>
    <w:multiLevelType w:val="hybridMultilevel"/>
    <w:tmpl w:val="CBF63D9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66DA15E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74699213">
    <w:abstractNumId w:val="1"/>
  </w:num>
  <w:num w:numId="2" w16cid:durableId="884828260">
    <w:abstractNumId w:val="0"/>
  </w:num>
  <w:num w:numId="3" w16cid:durableId="6670976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A67"/>
    <w:rsid w:val="00014F92"/>
    <w:rsid w:val="00021EF6"/>
    <w:rsid w:val="0002270A"/>
    <w:rsid w:val="0005237E"/>
    <w:rsid w:val="000C17B6"/>
    <w:rsid w:val="000D5128"/>
    <w:rsid w:val="00112DCF"/>
    <w:rsid w:val="0015160A"/>
    <w:rsid w:val="00153D8B"/>
    <w:rsid w:val="00154546"/>
    <w:rsid w:val="001608AF"/>
    <w:rsid w:val="00164F1A"/>
    <w:rsid w:val="001863A3"/>
    <w:rsid w:val="001872F1"/>
    <w:rsid w:val="001B7017"/>
    <w:rsid w:val="001B7858"/>
    <w:rsid w:val="002146C6"/>
    <w:rsid w:val="00222D7E"/>
    <w:rsid w:val="002614B0"/>
    <w:rsid w:val="00265A67"/>
    <w:rsid w:val="0028472A"/>
    <w:rsid w:val="002A036E"/>
    <w:rsid w:val="002A4DFF"/>
    <w:rsid w:val="002C1731"/>
    <w:rsid w:val="003654E4"/>
    <w:rsid w:val="0037543B"/>
    <w:rsid w:val="003D7408"/>
    <w:rsid w:val="00413552"/>
    <w:rsid w:val="00426298"/>
    <w:rsid w:val="0047337A"/>
    <w:rsid w:val="004C7925"/>
    <w:rsid w:val="004D7FA8"/>
    <w:rsid w:val="004E2DD0"/>
    <w:rsid w:val="004F53EF"/>
    <w:rsid w:val="005054C6"/>
    <w:rsid w:val="0051203D"/>
    <w:rsid w:val="00523820"/>
    <w:rsid w:val="005A456D"/>
    <w:rsid w:val="005B5B29"/>
    <w:rsid w:val="005C49D7"/>
    <w:rsid w:val="005C63B7"/>
    <w:rsid w:val="005F0F08"/>
    <w:rsid w:val="006032FC"/>
    <w:rsid w:val="006105CA"/>
    <w:rsid w:val="00652DE0"/>
    <w:rsid w:val="006A3CE0"/>
    <w:rsid w:val="00707B97"/>
    <w:rsid w:val="00757B71"/>
    <w:rsid w:val="00764BE3"/>
    <w:rsid w:val="00781C3D"/>
    <w:rsid w:val="0079376B"/>
    <w:rsid w:val="007A1AC0"/>
    <w:rsid w:val="007B19A2"/>
    <w:rsid w:val="007B390A"/>
    <w:rsid w:val="007C1A06"/>
    <w:rsid w:val="007C492D"/>
    <w:rsid w:val="007F6E11"/>
    <w:rsid w:val="00847C86"/>
    <w:rsid w:val="00862677"/>
    <w:rsid w:val="00883716"/>
    <w:rsid w:val="008A7135"/>
    <w:rsid w:val="008B7E88"/>
    <w:rsid w:val="008D1651"/>
    <w:rsid w:val="00907B00"/>
    <w:rsid w:val="0093539F"/>
    <w:rsid w:val="00941ACE"/>
    <w:rsid w:val="00963565"/>
    <w:rsid w:val="00973F7A"/>
    <w:rsid w:val="009937BC"/>
    <w:rsid w:val="00995D75"/>
    <w:rsid w:val="009B66B1"/>
    <w:rsid w:val="009D1AE8"/>
    <w:rsid w:val="009D75BB"/>
    <w:rsid w:val="00A1052F"/>
    <w:rsid w:val="00A10E9E"/>
    <w:rsid w:val="00A532F7"/>
    <w:rsid w:val="00A609CC"/>
    <w:rsid w:val="00A6554A"/>
    <w:rsid w:val="00A712B6"/>
    <w:rsid w:val="00AA56BC"/>
    <w:rsid w:val="00AF0AF9"/>
    <w:rsid w:val="00B10DD0"/>
    <w:rsid w:val="00B460C5"/>
    <w:rsid w:val="00B52EA2"/>
    <w:rsid w:val="00B65A49"/>
    <w:rsid w:val="00B76F1C"/>
    <w:rsid w:val="00BF37A5"/>
    <w:rsid w:val="00C24F08"/>
    <w:rsid w:val="00C7105B"/>
    <w:rsid w:val="00C92CA3"/>
    <w:rsid w:val="00C95E54"/>
    <w:rsid w:val="00CB0191"/>
    <w:rsid w:val="00CB4D01"/>
    <w:rsid w:val="00CE2C05"/>
    <w:rsid w:val="00D168CB"/>
    <w:rsid w:val="00D30864"/>
    <w:rsid w:val="00D316D7"/>
    <w:rsid w:val="00D347E3"/>
    <w:rsid w:val="00D362E1"/>
    <w:rsid w:val="00DA3039"/>
    <w:rsid w:val="00DA5D03"/>
    <w:rsid w:val="00DA6A7C"/>
    <w:rsid w:val="00DF258A"/>
    <w:rsid w:val="00E04B37"/>
    <w:rsid w:val="00E24A45"/>
    <w:rsid w:val="00E33B7C"/>
    <w:rsid w:val="00E64304"/>
    <w:rsid w:val="00E825AE"/>
    <w:rsid w:val="00E911A3"/>
    <w:rsid w:val="00E966EF"/>
    <w:rsid w:val="00EA645F"/>
    <w:rsid w:val="00EC0742"/>
    <w:rsid w:val="00ED39A2"/>
    <w:rsid w:val="00EE71AF"/>
    <w:rsid w:val="00F14CD1"/>
    <w:rsid w:val="00F213E0"/>
    <w:rsid w:val="00F62987"/>
    <w:rsid w:val="00F76DD4"/>
    <w:rsid w:val="00F808AA"/>
    <w:rsid w:val="00F92997"/>
    <w:rsid w:val="00FB1591"/>
    <w:rsid w:val="00FF2CE2"/>
    <w:rsid w:val="00FF3C33"/>
    <w:rsid w:val="00FF7A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E1AF1"/>
  <w15:chartTrackingRefBased/>
  <w15:docId w15:val="{7C7636AC-282F-4002-88D6-3FE566FF9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0864"/>
    <w:rPr>
      <w:rFonts w:ascii="Times New Roman" w:hAnsi="Times New Roman"/>
      <w:sz w:val="24"/>
    </w:rPr>
  </w:style>
  <w:style w:type="paragraph" w:styleId="Pealkiri1">
    <w:name w:val="heading 1"/>
    <w:basedOn w:val="Normaallaad"/>
    <w:next w:val="Normaallaad"/>
    <w:link w:val="Pealkiri1Mrk"/>
    <w:uiPriority w:val="9"/>
    <w:qFormat/>
    <w:rsid w:val="00265A6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265A6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265A67"/>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265A67"/>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265A67"/>
    <w:pPr>
      <w:keepNext/>
      <w:keepLines/>
      <w:spacing w:before="80" w:after="40"/>
      <w:outlineLvl w:val="4"/>
    </w:pPr>
    <w:rPr>
      <w:rFonts w:asciiTheme="minorHAnsi" w:eastAsiaTheme="majorEastAsia" w:hAnsiTheme="minorHAnsi" w:cstheme="majorBidi"/>
      <w:color w:val="2E74B5" w:themeColor="accent1" w:themeShade="BF"/>
    </w:rPr>
  </w:style>
  <w:style w:type="paragraph" w:styleId="Pealkiri6">
    <w:name w:val="heading 6"/>
    <w:basedOn w:val="Normaallaad"/>
    <w:next w:val="Normaallaad"/>
    <w:link w:val="Pealkiri6Mrk"/>
    <w:uiPriority w:val="9"/>
    <w:semiHidden/>
    <w:unhideWhenUsed/>
    <w:qFormat/>
    <w:rsid w:val="00265A67"/>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65A67"/>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265A67"/>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65A67"/>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5A67"/>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265A6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265A6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265A67"/>
    <w:rPr>
      <w:rFonts w:eastAsiaTheme="majorEastAsia" w:cstheme="majorBidi"/>
      <w:i/>
      <w:iCs/>
      <w:color w:val="2E74B5" w:themeColor="accent1" w:themeShade="BF"/>
      <w:sz w:val="24"/>
    </w:rPr>
  </w:style>
  <w:style w:type="character" w:customStyle="1" w:styleId="Pealkiri5Mrk">
    <w:name w:val="Pealkiri 5 Märk"/>
    <w:basedOn w:val="Liguvaikefont"/>
    <w:link w:val="Pealkiri5"/>
    <w:uiPriority w:val="9"/>
    <w:semiHidden/>
    <w:rsid w:val="00265A67"/>
    <w:rPr>
      <w:rFonts w:eastAsiaTheme="majorEastAsia" w:cstheme="majorBidi"/>
      <w:color w:val="2E74B5" w:themeColor="accent1" w:themeShade="BF"/>
      <w:sz w:val="24"/>
    </w:rPr>
  </w:style>
  <w:style w:type="character" w:customStyle="1" w:styleId="Pealkiri6Mrk">
    <w:name w:val="Pealkiri 6 Märk"/>
    <w:basedOn w:val="Liguvaikefont"/>
    <w:link w:val="Pealkiri6"/>
    <w:uiPriority w:val="9"/>
    <w:semiHidden/>
    <w:rsid w:val="00265A67"/>
    <w:rPr>
      <w:rFonts w:eastAsiaTheme="majorEastAsia" w:cstheme="majorBidi"/>
      <w:i/>
      <w:iCs/>
      <w:color w:val="595959" w:themeColor="text1" w:themeTint="A6"/>
      <w:sz w:val="24"/>
    </w:rPr>
  </w:style>
  <w:style w:type="character" w:customStyle="1" w:styleId="Pealkiri7Mrk">
    <w:name w:val="Pealkiri 7 Märk"/>
    <w:basedOn w:val="Liguvaikefont"/>
    <w:link w:val="Pealkiri7"/>
    <w:uiPriority w:val="9"/>
    <w:semiHidden/>
    <w:rsid w:val="00265A67"/>
    <w:rPr>
      <w:rFonts w:eastAsiaTheme="majorEastAsia" w:cstheme="majorBidi"/>
      <w:color w:val="595959" w:themeColor="text1" w:themeTint="A6"/>
      <w:sz w:val="24"/>
    </w:rPr>
  </w:style>
  <w:style w:type="character" w:customStyle="1" w:styleId="Pealkiri8Mrk">
    <w:name w:val="Pealkiri 8 Märk"/>
    <w:basedOn w:val="Liguvaikefont"/>
    <w:link w:val="Pealkiri8"/>
    <w:uiPriority w:val="9"/>
    <w:semiHidden/>
    <w:rsid w:val="00265A67"/>
    <w:rPr>
      <w:rFonts w:eastAsiaTheme="majorEastAsia" w:cstheme="majorBidi"/>
      <w:i/>
      <w:iCs/>
      <w:color w:val="272727" w:themeColor="text1" w:themeTint="D8"/>
      <w:sz w:val="24"/>
    </w:rPr>
  </w:style>
  <w:style w:type="character" w:customStyle="1" w:styleId="Pealkiri9Mrk">
    <w:name w:val="Pealkiri 9 Märk"/>
    <w:basedOn w:val="Liguvaikefont"/>
    <w:link w:val="Pealkiri9"/>
    <w:uiPriority w:val="9"/>
    <w:semiHidden/>
    <w:rsid w:val="00265A67"/>
    <w:rPr>
      <w:rFonts w:eastAsiaTheme="majorEastAsia" w:cstheme="majorBidi"/>
      <w:color w:val="272727" w:themeColor="text1" w:themeTint="D8"/>
      <w:sz w:val="24"/>
    </w:rPr>
  </w:style>
  <w:style w:type="paragraph" w:styleId="Pealkiri">
    <w:name w:val="Title"/>
    <w:basedOn w:val="Normaallaad"/>
    <w:next w:val="Normaallaad"/>
    <w:link w:val="PealkiriMrk"/>
    <w:uiPriority w:val="10"/>
    <w:qFormat/>
    <w:rsid w:val="00265A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65A6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65A6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65A6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65A67"/>
    <w:pPr>
      <w:spacing w:before="160"/>
      <w:jc w:val="center"/>
    </w:pPr>
    <w:rPr>
      <w:i/>
      <w:iCs/>
      <w:color w:val="404040" w:themeColor="text1" w:themeTint="BF"/>
    </w:rPr>
  </w:style>
  <w:style w:type="character" w:customStyle="1" w:styleId="TsitaatMrk">
    <w:name w:val="Tsitaat Märk"/>
    <w:basedOn w:val="Liguvaikefont"/>
    <w:link w:val="Tsitaat"/>
    <w:uiPriority w:val="29"/>
    <w:rsid w:val="00265A67"/>
    <w:rPr>
      <w:rFonts w:ascii="Times New Roman" w:hAnsi="Times New Roman"/>
      <w:i/>
      <w:iCs/>
      <w:color w:val="404040" w:themeColor="text1" w:themeTint="BF"/>
      <w:sz w:val="24"/>
    </w:rPr>
  </w:style>
  <w:style w:type="paragraph" w:styleId="Loendilik">
    <w:name w:val="List Paragraph"/>
    <w:aliases w:val="Mummuga loetelu,Loendi l›ik"/>
    <w:basedOn w:val="Normaallaad"/>
    <w:link w:val="LoendilikMrk"/>
    <w:uiPriority w:val="34"/>
    <w:qFormat/>
    <w:rsid w:val="00265A67"/>
    <w:pPr>
      <w:ind w:left="720"/>
      <w:contextualSpacing/>
    </w:pPr>
  </w:style>
  <w:style w:type="character" w:styleId="Selgeltmrgatavrhutus">
    <w:name w:val="Intense Emphasis"/>
    <w:basedOn w:val="Liguvaikefont"/>
    <w:uiPriority w:val="21"/>
    <w:qFormat/>
    <w:rsid w:val="00265A67"/>
    <w:rPr>
      <w:i/>
      <w:iCs/>
      <w:color w:val="2E74B5" w:themeColor="accent1" w:themeShade="BF"/>
    </w:rPr>
  </w:style>
  <w:style w:type="paragraph" w:styleId="Selgeltmrgatavtsitaat">
    <w:name w:val="Intense Quote"/>
    <w:basedOn w:val="Normaallaad"/>
    <w:next w:val="Normaallaad"/>
    <w:link w:val="SelgeltmrgatavtsitaatMrk"/>
    <w:uiPriority w:val="30"/>
    <w:qFormat/>
    <w:rsid w:val="00265A6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265A67"/>
    <w:rPr>
      <w:rFonts w:ascii="Times New Roman" w:hAnsi="Times New Roman"/>
      <w:i/>
      <w:iCs/>
      <w:color w:val="2E74B5" w:themeColor="accent1" w:themeShade="BF"/>
      <w:sz w:val="24"/>
    </w:rPr>
  </w:style>
  <w:style w:type="character" w:styleId="Selgeltmrgatavviide">
    <w:name w:val="Intense Reference"/>
    <w:basedOn w:val="Liguvaikefont"/>
    <w:uiPriority w:val="32"/>
    <w:qFormat/>
    <w:rsid w:val="00265A67"/>
    <w:rPr>
      <w:b/>
      <w:bCs/>
      <w:smallCaps/>
      <w:color w:val="2E74B5" w:themeColor="accent1" w:themeShade="BF"/>
      <w:spacing w:val="5"/>
    </w:rPr>
  </w:style>
  <w:style w:type="paragraph" w:styleId="Pis">
    <w:name w:val="header"/>
    <w:basedOn w:val="Normaallaad"/>
    <w:link w:val="PisMrk"/>
    <w:uiPriority w:val="99"/>
    <w:unhideWhenUsed/>
    <w:rsid w:val="00265A67"/>
    <w:pPr>
      <w:tabs>
        <w:tab w:val="center" w:pos="4513"/>
        <w:tab w:val="right" w:pos="9026"/>
      </w:tabs>
      <w:spacing w:after="0" w:line="240" w:lineRule="auto"/>
    </w:pPr>
  </w:style>
  <w:style w:type="character" w:customStyle="1" w:styleId="PisMrk">
    <w:name w:val="Päis Märk"/>
    <w:basedOn w:val="Liguvaikefont"/>
    <w:link w:val="Pis"/>
    <w:uiPriority w:val="99"/>
    <w:rsid w:val="00265A67"/>
    <w:rPr>
      <w:rFonts w:ascii="Times New Roman" w:hAnsi="Times New Roman"/>
      <w:sz w:val="24"/>
    </w:rPr>
  </w:style>
  <w:style w:type="paragraph" w:styleId="Jalus">
    <w:name w:val="footer"/>
    <w:basedOn w:val="Normaallaad"/>
    <w:link w:val="JalusMrk"/>
    <w:uiPriority w:val="99"/>
    <w:unhideWhenUsed/>
    <w:rsid w:val="00265A67"/>
    <w:pPr>
      <w:tabs>
        <w:tab w:val="center" w:pos="4513"/>
        <w:tab w:val="right" w:pos="9026"/>
      </w:tabs>
      <w:spacing w:after="0" w:line="240" w:lineRule="auto"/>
    </w:pPr>
  </w:style>
  <w:style w:type="character" w:customStyle="1" w:styleId="JalusMrk">
    <w:name w:val="Jalus Märk"/>
    <w:basedOn w:val="Liguvaikefont"/>
    <w:link w:val="Jalus"/>
    <w:uiPriority w:val="99"/>
    <w:rsid w:val="00265A67"/>
    <w:rPr>
      <w:rFonts w:ascii="Times New Roman" w:hAnsi="Times New Roman"/>
      <w:sz w:val="24"/>
    </w:rPr>
  </w:style>
  <w:style w:type="character" w:styleId="Kommentaariviide">
    <w:name w:val="annotation reference"/>
    <w:basedOn w:val="Liguvaikefont"/>
    <w:uiPriority w:val="99"/>
    <w:semiHidden/>
    <w:unhideWhenUsed/>
    <w:rsid w:val="00ED39A2"/>
    <w:rPr>
      <w:sz w:val="16"/>
      <w:szCs w:val="16"/>
    </w:rPr>
  </w:style>
  <w:style w:type="paragraph" w:styleId="Kommentaaritekst">
    <w:name w:val="annotation text"/>
    <w:basedOn w:val="Normaallaad"/>
    <w:link w:val="KommentaaritekstMrk"/>
    <w:uiPriority w:val="99"/>
    <w:unhideWhenUsed/>
    <w:rsid w:val="00ED39A2"/>
    <w:pPr>
      <w:spacing w:line="240" w:lineRule="auto"/>
    </w:pPr>
    <w:rPr>
      <w:sz w:val="20"/>
      <w:szCs w:val="20"/>
    </w:rPr>
  </w:style>
  <w:style w:type="character" w:customStyle="1" w:styleId="KommentaaritekstMrk">
    <w:name w:val="Kommentaari tekst Märk"/>
    <w:basedOn w:val="Liguvaikefont"/>
    <w:link w:val="Kommentaaritekst"/>
    <w:uiPriority w:val="99"/>
    <w:rsid w:val="00ED39A2"/>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ED39A2"/>
    <w:rPr>
      <w:b/>
      <w:bCs/>
    </w:rPr>
  </w:style>
  <w:style w:type="character" w:customStyle="1" w:styleId="KommentaariteemaMrk">
    <w:name w:val="Kommentaari teema Märk"/>
    <w:basedOn w:val="KommentaaritekstMrk"/>
    <w:link w:val="Kommentaariteema"/>
    <w:uiPriority w:val="99"/>
    <w:semiHidden/>
    <w:rsid w:val="00ED39A2"/>
    <w:rPr>
      <w:rFonts w:ascii="Times New Roman" w:hAnsi="Times New Roman"/>
      <w:b/>
      <w:bCs/>
      <w:sz w:val="20"/>
      <w:szCs w:val="20"/>
    </w:rPr>
  </w:style>
  <w:style w:type="paragraph" w:styleId="Redaktsioon">
    <w:name w:val="Revision"/>
    <w:hidden/>
    <w:uiPriority w:val="99"/>
    <w:semiHidden/>
    <w:rsid w:val="00FF7AEE"/>
    <w:pPr>
      <w:spacing w:after="0" w:line="240" w:lineRule="auto"/>
    </w:pPr>
    <w:rPr>
      <w:rFonts w:ascii="Times New Roman" w:hAnsi="Times New Roman"/>
      <w:sz w:val="24"/>
    </w:rPr>
  </w:style>
  <w:style w:type="character" w:customStyle="1" w:styleId="LoendilikMrk">
    <w:name w:val="Loendi lõik Märk"/>
    <w:aliases w:val="Mummuga loetelu Märk,Loendi l›ik Märk"/>
    <w:link w:val="Loendilik"/>
    <w:uiPriority w:val="34"/>
    <w:locked/>
    <w:rsid w:val="005B5B29"/>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4957497">
      <w:bodyDiv w:val="1"/>
      <w:marLeft w:val="0"/>
      <w:marRight w:val="0"/>
      <w:marTop w:val="0"/>
      <w:marBottom w:val="0"/>
      <w:divBdr>
        <w:top w:val="none" w:sz="0" w:space="0" w:color="auto"/>
        <w:left w:val="none" w:sz="0" w:space="0" w:color="auto"/>
        <w:bottom w:val="none" w:sz="0" w:space="0" w:color="auto"/>
        <w:right w:val="none" w:sz="0" w:space="0" w:color="auto"/>
      </w:divBdr>
    </w:div>
    <w:div w:id="190090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5319d7dd8dbd3474e112c0593c550225">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0d0486c6bdd1ab74424d93a32e3f1928"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0406CFF-2C85-4A3F-889B-634375C05F20}">
  <ds:schemaRefs>
    <ds:schemaRef ds:uri="http://schemas.microsoft.com/sharepoint/v3/contenttype/forms"/>
  </ds:schemaRefs>
</ds:datastoreItem>
</file>

<file path=customXml/itemProps2.xml><?xml version="1.0" encoding="utf-8"?>
<ds:datastoreItem xmlns:ds="http://schemas.openxmlformats.org/officeDocument/2006/customXml" ds:itemID="{1B851F97-82EA-482C-9BD7-28B7206BBA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FF197C-CABA-46AE-A381-F717725833FA}">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Pages>
  <Words>816</Words>
  <Characters>4738</Characters>
  <Application>Microsoft Office Word</Application>
  <DocSecurity>0</DocSecurity>
  <Lines>39</Lines>
  <Paragraphs>11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Marge Rebane</dc:creator>
  <cp:keywords/>
  <dc:description/>
  <cp:lastModifiedBy>Helbe Peiker</cp:lastModifiedBy>
  <cp:revision>75</cp:revision>
  <dcterms:created xsi:type="dcterms:W3CDTF">2024-09-14T03:26:00Z</dcterms:created>
  <dcterms:modified xsi:type="dcterms:W3CDTF">2025-04-22T05:58:00Z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Order">
    <vt:r8>3396400</vt:r8>
  </property>
  <property fmtid="{D5CDD505-2E9C-101B-9397-08002B2CF9AE}" pid="4" name="MediaServiceImageTags">
    <vt:lpwstr/>
  </property>
</Properties>
</file>